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BDBA" w14:textId="77777777" w:rsidR="00911058" w:rsidRPr="00911058" w:rsidRDefault="00911058" w:rsidP="00911058">
      <w:pPr>
        <w:tabs>
          <w:tab w:val="clear" w:pos="992"/>
        </w:tabs>
        <w:spacing w:before="100" w:beforeAutospacing="1" w:after="100" w:afterAutospacing="1"/>
        <w:outlineLvl w:val="0"/>
        <w:rPr>
          <w:b/>
          <w:bCs/>
          <w:kern w:val="36"/>
          <w:sz w:val="48"/>
          <w:szCs w:val="48"/>
          <w:lang w:eastAsia="ru-RU"/>
        </w:rPr>
      </w:pPr>
      <w:r w:rsidRPr="00911058">
        <w:rPr>
          <w:b/>
          <w:bCs/>
          <w:kern w:val="36"/>
          <w:sz w:val="48"/>
          <w:szCs w:val="48"/>
          <w:lang w:eastAsia="ru-RU"/>
        </w:rPr>
        <w:t xml:space="preserve">Грант в форме субсидии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 </w:t>
      </w:r>
    </w:p>
    <w:p w14:paraId="41A358AB" w14:textId="77777777" w:rsidR="00911058" w:rsidRPr="00911058" w:rsidRDefault="00911058" w:rsidP="00911058">
      <w:pPr>
        <w:tabs>
          <w:tab w:val="clear" w:pos="992"/>
        </w:tabs>
        <w:spacing w:before="100" w:beforeAutospacing="1" w:after="100" w:afterAutospacing="1"/>
        <w:jc w:val="center"/>
        <w:rPr>
          <w:sz w:val="24"/>
          <w:szCs w:val="24"/>
          <w:lang w:eastAsia="ru-RU"/>
        </w:rPr>
      </w:pPr>
      <w:r w:rsidRPr="00911058">
        <w:rPr>
          <w:rFonts w:ascii="Verdana" w:hAnsi="Verdana"/>
          <w:b/>
          <w:bCs/>
          <w:sz w:val="24"/>
          <w:szCs w:val="24"/>
          <w:lang w:eastAsia="ru-RU"/>
        </w:rPr>
        <w:t>ОБЪЯВЛЕНИЕ</w:t>
      </w:r>
    </w:p>
    <w:p w14:paraId="328D78A1" w14:textId="77777777" w:rsidR="00911058" w:rsidRPr="00911058" w:rsidRDefault="00911058" w:rsidP="00911058">
      <w:pPr>
        <w:tabs>
          <w:tab w:val="clear" w:pos="992"/>
        </w:tabs>
        <w:spacing w:before="100" w:beforeAutospacing="1" w:after="100" w:afterAutospacing="1"/>
        <w:jc w:val="center"/>
        <w:rPr>
          <w:sz w:val="24"/>
          <w:szCs w:val="24"/>
          <w:lang w:eastAsia="ru-RU"/>
        </w:rPr>
      </w:pPr>
      <w:r w:rsidRPr="00911058">
        <w:rPr>
          <w:rFonts w:ascii="Verdana" w:hAnsi="Verdana"/>
          <w:b/>
          <w:bCs/>
          <w:sz w:val="24"/>
          <w:szCs w:val="24"/>
          <w:lang w:eastAsia="ru-RU"/>
        </w:rPr>
        <w:t xml:space="preserve">о проведении конкурсного отбора получателей грантов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 </w:t>
      </w:r>
    </w:p>
    <w:p w14:paraId="78599087" w14:textId="77777777" w:rsidR="00911058" w:rsidRPr="00911058" w:rsidRDefault="00911058" w:rsidP="00911058">
      <w:pPr>
        <w:tabs>
          <w:tab w:val="clear" w:pos="992"/>
        </w:tabs>
        <w:spacing w:before="100" w:beforeAutospacing="1" w:after="100" w:afterAutospacing="1"/>
        <w:jc w:val="both"/>
        <w:rPr>
          <w:sz w:val="24"/>
          <w:szCs w:val="24"/>
          <w:lang w:eastAsia="ru-RU"/>
        </w:rPr>
      </w:pPr>
      <w:r w:rsidRPr="00911058">
        <w:rPr>
          <w:sz w:val="24"/>
          <w:szCs w:val="24"/>
          <w:lang w:eastAsia="ru-RU"/>
        </w:rPr>
        <w:t> </w:t>
      </w:r>
    </w:p>
    <w:p w14:paraId="1F0A754B" w14:textId="77777777" w:rsidR="00911058" w:rsidRPr="00911058" w:rsidRDefault="00911058" w:rsidP="00911058">
      <w:pPr>
        <w:tabs>
          <w:tab w:val="clear" w:pos="992"/>
        </w:tabs>
        <w:spacing w:before="100" w:beforeAutospacing="1" w:after="100" w:afterAutospacing="1"/>
        <w:jc w:val="both"/>
        <w:rPr>
          <w:sz w:val="24"/>
          <w:szCs w:val="24"/>
          <w:lang w:eastAsia="ru-RU"/>
        </w:rPr>
      </w:pPr>
      <w:r w:rsidRPr="00911058">
        <w:rPr>
          <w:rFonts w:ascii="Verdana" w:hAnsi="Verdana"/>
          <w:sz w:val="24"/>
          <w:szCs w:val="24"/>
          <w:lang w:eastAsia="ru-RU"/>
        </w:rPr>
        <w:t>Министерство сельского хозяйства и торговли Красноярского края (далее – министерство) в соответствии с приказом от 20.04.2023 № 423-о объявляет о проведении конкурсного отбора получателей грантов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 (далее – конкурсный отбор, грант, проект).</w:t>
      </w:r>
    </w:p>
    <w:p w14:paraId="6F428799" w14:textId="77777777" w:rsidR="00911058" w:rsidRPr="00911058" w:rsidRDefault="00911058" w:rsidP="00911058">
      <w:pPr>
        <w:tabs>
          <w:tab w:val="clear" w:pos="992"/>
        </w:tabs>
        <w:spacing w:before="100" w:beforeAutospacing="1" w:after="100" w:afterAutospacing="1"/>
        <w:jc w:val="both"/>
        <w:rPr>
          <w:sz w:val="24"/>
          <w:szCs w:val="24"/>
          <w:lang w:eastAsia="ru-RU"/>
        </w:rPr>
      </w:pPr>
      <w:r w:rsidRPr="00911058">
        <w:rPr>
          <w:rFonts w:ascii="Verdana" w:hAnsi="Verdana"/>
          <w:sz w:val="24"/>
          <w:szCs w:val="24"/>
          <w:lang w:eastAsia="ru-RU"/>
        </w:rPr>
        <w:t xml:space="preserve">Порядок предоставления грантов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 </w:t>
      </w:r>
      <w:r w:rsidRPr="00911058">
        <w:rPr>
          <w:rFonts w:ascii="Verdana" w:hAnsi="Verdana"/>
          <w:color w:val="000000"/>
          <w:sz w:val="24"/>
          <w:szCs w:val="24"/>
          <w:lang w:eastAsia="ru-RU"/>
        </w:rPr>
        <w:t>(далее – Порядок)</w:t>
      </w:r>
      <w:r w:rsidRPr="00911058">
        <w:rPr>
          <w:rFonts w:ascii="Verdana" w:hAnsi="Verdana"/>
          <w:sz w:val="24"/>
          <w:szCs w:val="24"/>
          <w:lang w:eastAsia="ru-RU"/>
        </w:rPr>
        <w:t>, утвержден постановлением Правительства Красноярского края от 08.11.2022 № 959-п.</w:t>
      </w:r>
    </w:p>
    <w:p w14:paraId="6658F21D" w14:textId="77777777" w:rsidR="00911058" w:rsidRPr="00911058" w:rsidRDefault="00911058" w:rsidP="00911058">
      <w:pPr>
        <w:tabs>
          <w:tab w:val="clear" w:pos="992"/>
        </w:tabs>
        <w:spacing w:before="100" w:beforeAutospacing="1" w:after="100" w:afterAutospacing="1"/>
        <w:jc w:val="both"/>
        <w:rPr>
          <w:sz w:val="24"/>
          <w:szCs w:val="24"/>
          <w:lang w:eastAsia="ru-RU"/>
        </w:rPr>
      </w:pPr>
      <w:r w:rsidRPr="00911058">
        <w:rPr>
          <w:sz w:val="24"/>
          <w:szCs w:val="24"/>
          <w:lang w:eastAsia="ru-RU"/>
        </w:rPr>
        <w:t> </w:t>
      </w:r>
    </w:p>
    <w:p w14:paraId="7D4D345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lang w:eastAsia="ru-RU"/>
        </w:rPr>
        <w:t>Срок проведения отбора.</w:t>
      </w:r>
      <w:r w:rsidRPr="00911058">
        <w:rPr>
          <w:rFonts w:ascii="Verdana" w:hAnsi="Verdana"/>
          <w:sz w:val="24"/>
          <w:szCs w:val="24"/>
          <w:lang w:eastAsia="ru-RU"/>
        </w:rPr>
        <w:t xml:space="preserve"> </w:t>
      </w:r>
    </w:p>
    <w:p w14:paraId="15DE372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с 25 апреля 2023 года по 02 августа 2023 года.</w:t>
      </w:r>
    </w:p>
    <w:p w14:paraId="08F7116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0963CA1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color w:val="000000"/>
          <w:sz w:val="24"/>
          <w:szCs w:val="24"/>
          <w:lang w:eastAsia="ru-RU"/>
        </w:rPr>
        <w:lastRenderedPageBreak/>
        <w:t>Дата начала подачи или окончания приема заявок (далее – срок подачи заявки), которая не может быть ранее 30 календарного дня, следующих</w:t>
      </w:r>
      <w:r w:rsidRPr="00911058">
        <w:rPr>
          <w:rFonts w:ascii="Verdana" w:hAnsi="Verdana"/>
          <w:b/>
          <w:bCs/>
          <w:color w:val="000000"/>
          <w:sz w:val="24"/>
          <w:szCs w:val="24"/>
          <w:lang w:eastAsia="ru-RU"/>
        </w:rPr>
        <w:br/>
        <w:t>за днем размещения объявления.</w:t>
      </w:r>
    </w:p>
    <w:p w14:paraId="544D22EF"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Срок подачи заявок – с 25.04.2023 по 24.05.2023;</w:t>
      </w:r>
    </w:p>
    <w:p w14:paraId="2E41FC5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Время подачи заявок – в рабочие дни с 10.00 часов до 13.00 часов и с 14.00 часов до 18.00 часов (время местное).</w:t>
      </w:r>
    </w:p>
    <w:p w14:paraId="347AADC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6169CE7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color w:val="000000"/>
          <w:sz w:val="24"/>
          <w:szCs w:val="24"/>
          <w:lang w:eastAsia="ru-RU"/>
        </w:rPr>
        <w:t>Наименование, местонахождение, почтовый адрес, адрес электронной почты министерства.</w:t>
      </w:r>
    </w:p>
    <w:p w14:paraId="33235C6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Организатором конкурсного отбора является</w:t>
      </w:r>
      <w:r w:rsidRPr="00911058">
        <w:rPr>
          <w:rFonts w:ascii="Verdana" w:hAnsi="Verdana"/>
          <w:b/>
          <w:bCs/>
          <w:sz w:val="24"/>
          <w:szCs w:val="24"/>
          <w:lang w:eastAsia="ru-RU"/>
        </w:rPr>
        <w:t xml:space="preserve"> </w:t>
      </w:r>
      <w:r w:rsidRPr="00911058">
        <w:rPr>
          <w:rFonts w:ascii="Verdana" w:hAnsi="Verdana"/>
          <w:sz w:val="24"/>
          <w:szCs w:val="24"/>
          <w:lang w:eastAsia="ru-RU"/>
        </w:rPr>
        <w:t xml:space="preserve">министерство, адрес и </w:t>
      </w:r>
      <w:proofErr w:type="gramStart"/>
      <w:r w:rsidRPr="00911058">
        <w:rPr>
          <w:rFonts w:ascii="Verdana" w:hAnsi="Verdana"/>
          <w:sz w:val="24"/>
          <w:szCs w:val="24"/>
          <w:lang w:eastAsia="ru-RU"/>
        </w:rPr>
        <w:t>место  нахождения</w:t>
      </w:r>
      <w:proofErr w:type="gramEnd"/>
      <w:r w:rsidRPr="00911058">
        <w:rPr>
          <w:rFonts w:ascii="Verdana" w:hAnsi="Verdana"/>
          <w:sz w:val="24"/>
          <w:szCs w:val="24"/>
          <w:lang w:eastAsia="ru-RU"/>
        </w:rPr>
        <w:t xml:space="preserve"> министерства:</w:t>
      </w:r>
    </w:p>
    <w:p w14:paraId="6E9D218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660009, г. Красноярск, ул. Ленина, д. 125, кабинет 603.</w:t>
      </w:r>
    </w:p>
    <w:p w14:paraId="1D1C1BC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Почтовый адрес для направления заявок</w:t>
      </w:r>
      <w:r w:rsidRPr="00911058">
        <w:rPr>
          <w:rFonts w:ascii="Verdana" w:hAnsi="Verdana"/>
          <w:b/>
          <w:bCs/>
          <w:sz w:val="24"/>
          <w:szCs w:val="24"/>
          <w:lang w:eastAsia="ru-RU"/>
        </w:rPr>
        <w:t xml:space="preserve">: </w:t>
      </w:r>
      <w:r w:rsidRPr="00911058">
        <w:rPr>
          <w:rFonts w:ascii="Verdana" w:hAnsi="Verdana"/>
          <w:sz w:val="24"/>
          <w:szCs w:val="24"/>
          <w:lang w:eastAsia="ru-RU"/>
        </w:rPr>
        <w:t>660009, г. Красноярск, ул.Ленина,125.</w:t>
      </w:r>
    </w:p>
    <w:p w14:paraId="5A624BC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Адрес электронной почты министерства: </w:t>
      </w:r>
      <w:hyperlink r:id="rId4" w:history="1">
        <w:r w:rsidRPr="00911058">
          <w:rPr>
            <w:rFonts w:ascii="Verdana" w:hAnsi="Verdana"/>
            <w:color w:val="0563C1"/>
            <w:sz w:val="24"/>
            <w:szCs w:val="24"/>
            <w:u w:val="single"/>
            <w:lang w:eastAsia="ru-RU"/>
          </w:rPr>
          <w:t>krasagro@krasagro.ru</w:t>
        </w:r>
      </w:hyperlink>
      <w:r w:rsidRPr="00911058">
        <w:rPr>
          <w:rFonts w:ascii="Verdana" w:hAnsi="Verdana"/>
          <w:sz w:val="24"/>
          <w:szCs w:val="24"/>
          <w:lang w:eastAsia="ru-RU"/>
        </w:rPr>
        <w:t>.</w:t>
      </w:r>
    </w:p>
    <w:p w14:paraId="0801EAC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4C97E9A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Контактные телефоны</w:t>
      </w:r>
      <w:r w:rsidRPr="00911058">
        <w:rPr>
          <w:rFonts w:ascii="Verdana" w:hAnsi="Verdana"/>
          <w:b/>
          <w:bCs/>
          <w:sz w:val="24"/>
          <w:szCs w:val="24"/>
          <w:lang w:eastAsia="ru-RU"/>
        </w:rPr>
        <w:t xml:space="preserve"> </w:t>
      </w:r>
      <w:r w:rsidRPr="00911058">
        <w:rPr>
          <w:rFonts w:ascii="Verdana" w:hAnsi="Verdana"/>
          <w:sz w:val="24"/>
          <w:szCs w:val="24"/>
          <w:lang w:eastAsia="ru-RU"/>
        </w:rPr>
        <w:t>для получения консультаций по вопросам подготовки документов на участие в конкурсном отборе и направление заявок:</w:t>
      </w:r>
    </w:p>
    <w:p w14:paraId="7AEC331D"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8(391) 216-00-48, 8(391) 216-00-51, 8 (391) 216-00-55</w:t>
      </w:r>
    </w:p>
    <w:p w14:paraId="5271D240"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Проект, входящий в состав заявки, представляется участником конкурсного отбора в министерство, также в электронном виде на электронный адрес (</w:t>
      </w:r>
      <w:hyperlink r:id="rId5" w:history="1">
        <w:r w:rsidRPr="00911058">
          <w:rPr>
            <w:rFonts w:ascii="Verdana" w:hAnsi="Verdana"/>
            <w:color w:val="0563C1"/>
            <w:sz w:val="24"/>
            <w:szCs w:val="24"/>
            <w:u w:val="single"/>
            <w:lang w:eastAsia="ru-RU"/>
          </w:rPr>
          <w:t>safronova@krasagro.ru</w:t>
        </w:r>
      </w:hyperlink>
      <w:r w:rsidRPr="00911058">
        <w:rPr>
          <w:rFonts w:ascii="Verdana" w:hAnsi="Verdana"/>
          <w:sz w:val="24"/>
          <w:szCs w:val="24"/>
          <w:lang w:eastAsia="ru-RU"/>
        </w:rPr>
        <w:t>).</w:t>
      </w:r>
    </w:p>
    <w:p w14:paraId="739BBEAF"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38EF2CD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lang w:eastAsia="ru-RU"/>
        </w:rPr>
        <w:t>Результаты предоставления гранта в соответствии с пунктом 3.13 Порядка.</w:t>
      </w:r>
    </w:p>
    <w:p w14:paraId="4A9747D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Результатом предоставления гранта в соответствии с приложением № 5</w:t>
      </w:r>
    </w:p>
    <w:p w14:paraId="28ABA48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к государственной программе Красноярского края «Развитие сельского хозяйства и регулирование рынков сельскохозяйственной продукции, сырья</w:t>
      </w:r>
      <w:r w:rsidRPr="00911058">
        <w:rPr>
          <w:rFonts w:ascii="Verdana" w:hAnsi="Verdana"/>
          <w:color w:val="000000"/>
          <w:sz w:val="24"/>
          <w:szCs w:val="24"/>
          <w:lang w:eastAsia="ru-RU"/>
        </w:rPr>
        <w:br/>
        <w:t xml:space="preserve">и продовольствия», утвержденной постановлением Правительства Красноярского края от 30.09.2013 № 506-п является прирост объема реализованных картофеля и (или) овощей в отчетном году по </w:t>
      </w:r>
      <w:r w:rsidRPr="00911058">
        <w:rPr>
          <w:rFonts w:ascii="Verdana" w:hAnsi="Verdana"/>
          <w:color w:val="000000"/>
          <w:sz w:val="24"/>
          <w:szCs w:val="24"/>
          <w:lang w:eastAsia="ru-RU"/>
        </w:rPr>
        <w:lastRenderedPageBreak/>
        <w:t>отношению</w:t>
      </w:r>
      <w:r w:rsidRPr="00911058">
        <w:rPr>
          <w:rFonts w:ascii="Verdana" w:hAnsi="Verdana"/>
          <w:color w:val="000000"/>
          <w:sz w:val="24"/>
          <w:szCs w:val="24"/>
          <w:lang w:eastAsia="ru-RU"/>
        </w:rPr>
        <w:br/>
        <w:t>к предыдущему году, начиная с года, следующего за годом получения гранта, в денежном выражении, процентов.</w:t>
      </w:r>
    </w:p>
    <w:p w14:paraId="5BD382F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5C54393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color w:val="000000"/>
          <w:sz w:val="24"/>
          <w:szCs w:val="24"/>
          <w:lang w:eastAsia="ru-RU"/>
        </w:rPr>
        <w:t>Доменное имя, и (или) сетевой адрес, и (или) указатель страниц в информационно-телекоммуникационной сети Интернет, на которых обеспечивается проведение конкурсного отбора.</w:t>
      </w:r>
    </w:p>
    <w:p w14:paraId="2623B3A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Официальный сайт министерства (</w:t>
      </w:r>
      <w:hyperlink r:id="rId6" w:history="1">
        <w:r w:rsidRPr="00911058">
          <w:rPr>
            <w:rFonts w:ascii="Verdana" w:hAnsi="Verdana"/>
            <w:color w:val="000000"/>
            <w:sz w:val="24"/>
            <w:szCs w:val="24"/>
            <w:u w:val="single"/>
            <w:lang w:eastAsia="ru-RU"/>
          </w:rPr>
          <w:t>www.krasagro.ru</w:t>
        </w:r>
      </w:hyperlink>
      <w:r w:rsidRPr="00911058">
        <w:rPr>
          <w:rFonts w:ascii="Verdana" w:hAnsi="Verdana"/>
          <w:color w:val="000000"/>
          <w:sz w:val="24"/>
          <w:szCs w:val="24"/>
          <w:lang w:eastAsia="ru-RU"/>
        </w:rPr>
        <w:t>) в разделе </w:t>
      </w:r>
      <w:r w:rsidRPr="00911058">
        <w:rPr>
          <w:rFonts w:ascii="Verdana" w:hAnsi="Verdana"/>
          <w:sz w:val="24"/>
          <w:szCs w:val="24"/>
          <w:lang w:eastAsia="ru-RU"/>
        </w:rPr>
        <w:t>Господдержка/Грант ЛПХ – самозанятые.</w:t>
      </w:r>
    </w:p>
    <w:p w14:paraId="42AF916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646A6C7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color w:val="000000"/>
          <w:sz w:val="24"/>
          <w:szCs w:val="24"/>
          <w:lang w:eastAsia="ru-RU"/>
        </w:rPr>
        <w:t xml:space="preserve">Требования к участникам конкурсного отбора в соответствии с пунктом 2.4 Порядка и перечня документов, представляемых участниками конкурсного отбора для подтверждения их соответствия указанным требованиям, </w:t>
      </w:r>
      <w:proofErr w:type="gramStart"/>
      <w:r w:rsidRPr="00911058">
        <w:rPr>
          <w:rFonts w:ascii="Verdana" w:hAnsi="Verdana"/>
          <w:b/>
          <w:bCs/>
          <w:color w:val="000000"/>
          <w:sz w:val="24"/>
          <w:szCs w:val="24"/>
          <w:lang w:eastAsia="ru-RU"/>
        </w:rPr>
        <w:t>в  соответствии</w:t>
      </w:r>
      <w:proofErr w:type="gramEnd"/>
      <w:r w:rsidRPr="00911058">
        <w:rPr>
          <w:rFonts w:ascii="Verdana" w:hAnsi="Verdana"/>
          <w:b/>
          <w:bCs/>
          <w:color w:val="000000"/>
          <w:sz w:val="24"/>
          <w:szCs w:val="24"/>
          <w:lang w:eastAsia="ru-RU"/>
        </w:rPr>
        <w:t> с подпунктами 5, 9 пункта 2.5 Порядка.</w:t>
      </w:r>
    </w:p>
    <w:p w14:paraId="61D1079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Участник конкурсного отбора должен соответствовать следующим требованиям:</w:t>
      </w:r>
    </w:p>
    <w:p w14:paraId="2B1C582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w:t>
      </w:r>
    </w:p>
    <w:p w14:paraId="796EFAD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у участника конкурсного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подачи заявки;</w:t>
      </w:r>
    </w:p>
    <w:p w14:paraId="319A74D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участник конкурсного отбора не должен получать средства из краевого бюджета на основании иных нормативных правовых актов на цели, указанные в пункте 1.3 Порядка по состоянию на первое число месяца подачи заявки;</w:t>
      </w:r>
    </w:p>
    <w:p w14:paraId="0D81D28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4) участник конкурсного отбора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w:t>
      </w:r>
    </w:p>
    <w:p w14:paraId="4877084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lastRenderedPageBreak/>
        <w:t>2. Перечень документов, представляемых участниками конкурсного отбора для подтверждения их соответствия указанным требованиям, в соответствии с подпунктами 5, 9 пункта 2.5 Порядка:</w:t>
      </w:r>
    </w:p>
    <w:p w14:paraId="1986115F"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справка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(представляется по собственной инициативе);</w:t>
      </w:r>
    </w:p>
    <w:p w14:paraId="4755211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сведения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27E4007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Порядок подачи заявок в соответствии с пунктом 2.6 Порядка и требований, предъявляемых к форме и содержанию заявок, подаваемых участниками конкурсного отбора, в соответствии с пунктами 2.5, 2.7 Порядка.</w:t>
      </w:r>
    </w:p>
    <w:p w14:paraId="70F2D88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Для участия в конкурсном отборе участник конкурсного отбора представляет в министерство заявку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(далее – Федеральный закон № 63-ФЗ, электронная подпись), через личный кабинет участника конкурсного отбора в государственной информационной системе «Субсидия АПК24».</w:t>
      </w:r>
    </w:p>
    <w:p w14:paraId="2F68AFB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Для участия в конкурсном отборе участник конкурсного отбора представляет в министерство одну заявку, включающую следующие документы:</w:t>
      </w:r>
    </w:p>
    <w:p w14:paraId="5E29099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заявление на участие в конкурсном отборе по форме согласно приложению № 1 к Порядку;</w:t>
      </w:r>
    </w:p>
    <w:p w14:paraId="6762D6F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копия паспорта или иного документа, подтверждающего личность участника конкурсного отбора;</w:t>
      </w:r>
    </w:p>
    <w:p w14:paraId="55DD1F5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копия свидетельства о постановке на учет физического лица (ИНН) в налоговом органе, выданной территориальным органом Федеральной налоговой службы (представляется по собственной инициативе);</w:t>
      </w:r>
    </w:p>
    <w:p w14:paraId="1F08182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lastRenderedPageBreak/>
        <w:t>4) справка о постановке на учет физического лица в качестве налогоплательщика налога на профессиональный доход (предоставляется по собственной инициативе);</w:t>
      </w:r>
    </w:p>
    <w:p w14:paraId="1492ADC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5) справка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(представляется по собственной инициативе);</w:t>
      </w:r>
    </w:p>
    <w:p w14:paraId="5A21E54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6) выписка из </w:t>
      </w:r>
      <w:proofErr w:type="spellStart"/>
      <w:r w:rsidRPr="00911058">
        <w:rPr>
          <w:rFonts w:ascii="Verdana" w:hAnsi="Verdana"/>
          <w:sz w:val="24"/>
          <w:szCs w:val="24"/>
          <w:lang w:eastAsia="ru-RU"/>
        </w:rPr>
        <w:t>похозяйственной</w:t>
      </w:r>
      <w:proofErr w:type="spellEnd"/>
      <w:r w:rsidRPr="00911058">
        <w:rPr>
          <w:rFonts w:ascii="Verdana" w:hAnsi="Verdana"/>
          <w:sz w:val="24"/>
          <w:szCs w:val="24"/>
          <w:lang w:eastAsia="ru-RU"/>
        </w:rPr>
        <w:t xml:space="preserve"> книги об учете личных подсобных хозяйств граждан, выданная исполнительно-распорядительным органом местного самоуправления муниципального образования Красноярского края (далее – Орган местного самоуправления), на территории которого участник конкурсного отбора осуществляет ведение личного подсобного хозяйства, выданная не ранее чем за 30 дней до даты подачи заявки;</w:t>
      </w:r>
    </w:p>
    <w:p w14:paraId="6165351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7) проект сроком реализации не менее 2 календарных лет без учета года подачи заявки (далее – срок реализации проекта), предусматривающий развитие ЛПХ по направлениям картофелеводство и (или) овощеводство по форме, утвержденной приказом министерства;</w:t>
      </w:r>
    </w:p>
    <w:p w14:paraId="02B2E04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8) перечень расходов по форме согласно приложению № 2 к Порядку;</w:t>
      </w:r>
    </w:p>
    <w:p w14:paraId="2353596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9) сведения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4F9A0BE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10) выписка из Единого государственного реестра недвижимости, подтверждающая наличие у участника конкурсного отбора прав на земельный участок, необходимый для реализации проекта (представляется по собственной инициативе);</w:t>
      </w:r>
    </w:p>
    <w:p w14:paraId="63C6957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11) документ, подтверждающий полномочия уполномоченного лица участника конкурсного отбора, в случае подписания документов, указанных в настоящем пункте, на бумажном носителе уполномоченным лицом;</w:t>
      </w:r>
    </w:p>
    <w:p w14:paraId="5460270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12) копии договоров (предварительных договоров) на реализацию картофеля и (или) овощей, копии договоров (предварительных договоров) аренды торговых площадей, и (или) выписка из ЕГРН, подтверждающая право собственности участника конкурсного отбора на торговые площади (при наличии);</w:t>
      </w:r>
    </w:p>
    <w:p w14:paraId="07C637F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lastRenderedPageBreak/>
        <w:t>13) копии документов, подтверждающих членство участника конкурсного отбора в сельскохозяйственном потребительском кооперативе, зарегистрированном и (или) осуществляющем деятельность на территории Красноярского края, оказывающем услуги по переработке и (или) сбыту картофеля и (или) овощей, производство которых предусмотрено проектом (при наличии).</w:t>
      </w:r>
    </w:p>
    <w:p w14:paraId="5A5E0BA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Документы, предусмотренные пунктом 2.5 Порядка, должны соответствовать следующим требованиям:</w:t>
      </w:r>
    </w:p>
    <w:p w14:paraId="64F2928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48EB7AF0"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подписаны (копии заверены) участником конкурсного отбора с указанием даты подписи (заверения), должности, расшифровки подписи участника конкурсного отбора и заверены печатью (при наличии печати) (в случае представления заявки на бумажном носителе), с указанием даты подписи электронной подписью (в случае представления заявки в форме электронного документа) (за исключением документов, предусмотренных подпунктами 3 – 5, 9, 10 пункта 2.5 Порядка);</w:t>
      </w:r>
    </w:p>
    <w:p w14:paraId="0CD830B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должны поддаваться прочтению;</w:t>
      </w:r>
    </w:p>
    <w:p w14:paraId="5CD29D8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4) заявка, представленная на бумажном носителе, должна быть прошита, пронумерована и скреплена печатью (при ее наличии) и подписью участника конкурсного отбора.</w:t>
      </w:r>
    </w:p>
    <w:p w14:paraId="16F2EA5D"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участия в отборе.</w:t>
      </w:r>
    </w:p>
    <w:p w14:paraId="0015B7D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5C3AACF0"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14:paraId="52095A5D"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 xml:space="preserve">1.Участник конкурсного отбора на основании обращения, составленного в произвольной форме и направленного в порядке, предусмотренном пунктом 2.6 Порядка, вправе отозвать заявку и (при необходимости) представить новую заявку не позднее даты окончания приема заявок, указанной в объявлении. </w:t>
      </w:r>
    </w:p>
    <w:p w14:paraId="4BDC8DD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2. Министерство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14:paraId="6739FB5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lastRenderedPageBreak/>
        <w:t>3. Основаниями для возврата заявки являются:</w:t>
      </w:r>
    </w:p>
    <w:p w14:paraId="366D40E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1) поступление обращения об отзыве заявки;</w:t>
      </w:r>
    </w:p>
    <w:p w14:paraId="1860C700"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2) признание конкурсного отбора несостоявшимся по основанию, указанному в подпункте 1 пункта 2.12 Порядка;</w:t>
      </w:r>
    </w:p>
    <w:p w14:paraId="53BF0AFD"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 xml:space="preserve">3) поступление заявки после даты окончания приема заявок, указанного в объявлении. </w:t>
      </w:r>
    </w:p>
    <w:p w14:paraId="63156A6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Принятие министерством решения о возврате заявки по основанию, указанному в подпункте 1 настоящего пункта, не препятствует повторному представлению участником конкурсного отбора заявки в сроки, предусмотренные в объявлении.</w:t>
      </w:r>
    </w:p>
    <w:p w14:paraId="479F806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4D0DD5D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 xml:space="preserve">Правила рассмотрения и оценки заявок в соответствии с пунктами 2.13 – 2.20 Порядка. </w:t>
      </w:r>
    </w:p>
    <w:p w14:paraId="26D1A4E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Министерство в течение 10 рабочих дней, следующих за днем окончания приема заявок, указанным в объявлении, рассматривает заявки на предмет отсутствия или наличия оснований для отклонения заявки, предусмотренных подпунктами 1 – 6 пункта 2.14 Порядка.</w:t>
      </w:r>
    </w:p>
    <w:p w14:paraId="53B0C95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2. Основаниями для отклонения заявки являются: </w:t>
      </w:r>
    </w:p>
    <w:p w14:paraId="40285BF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несоответствие участника конкурсного отбора категории, предусмотренной пунктом 1.5 Порядка;</w:t>
      </w:r>
    </w:p>
    <w:p w14:paraId="675C819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2) несоответствие участника конкурсного отбора требованиям, указанным в пункте 2.4 Порядка; </w:t>
      </w:r>
    </w:p>
    <w:p w14:paraId="62E3A76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несоответствие участника конкурсного отбора условиям, установленным пунктом 3.2 Порядка;</w:t>
      </w:r>
    </w:p>
    <w:p w14:paraId="529969A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4) несоответствие представленных участником конкурсного отбора заявки требованиям к заявке, установленным в объявлении, или непредставление (представление не в полном объеме) документов, входящих в состав заявки в соответствии с пунктом 2.5 Порядка;</w:t>
      </w:r>
    </w:p>
    <w:p w14:paraId="627688E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5) недостоверность представленной информации, содержащейся в документах, указанных в пункте 2.5 Порядка, в том числе информации о месте нахождения и адресе юридического лица; </w:t>
      </w:r>
    </w:p>
    <w:p w14:paraId="786ED4F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6) подача участником конкурсного отбора заявки после даты и (или) времени, определенных для подачи заявок;</w:t>
      </w:r>
    </w:p>
    <w:p w14:paraId="4EECF9C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7) неявка участника конкурсного отбора на собеседование;</w:t>
      </w:r>
    </w:p>
    <w:p w14:paraId="7436E61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lastRenderedPageBreak/>
        <w:t xml:space="preserve">8) выставление участнику конкурсного отбора в конкурсном бюллетене оценки 1 (один) балл по критерию отбора, указанному в пункте 3 конкурсного бюллетеня, предусмотренного приложением № 3 к Порядку. </w:t>
      </w:r>
    </w:p>
    <w:p w14:paraId="7925CCE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По результатам рассмотрения заявок министерство в течение 10 рабочих дней со дня, следующего за днем окончания срока рассмотрения заявок:</w:t>
      </w:r>
    </w:p>
    <w:p w14:paraId="3A33B8E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издает приказ, которым утверждает:</w:t>
      </w:r>
    </w:p>
    <w:p w14:paraId="6D48514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а) перечень участников конкурсного отбора, допущенных к участию в конкурсном отборе (далее – перечень 1). В перечень 1 включаются участники конкурсного отбора, заявки которых не содержат оснований для отклонения, установленных подпунктами 1 – 6 пункта 2.14 Порядка;</w:t>
      </w:r>
    </w:p>
    <w:p w14:paraId="0A63CE5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б) перечень участников конкурсного отбора, заявки которых отклонены от участия в конкурсном отборе (далее – перечень 2). В перечень 2 включаются участники конкурсного отбора, заявки которых содержат основания для отклонения, установленные подпунктами 1 – 6 пункта 2.14 Порядка. Перечень 2 формируется с указанием оснований для отклонения заявки, предусмотренных подпунктами 1 – 6 пункта 2.14 Порядка;</w:t>
      </w:r>
    </w:p>
    <w:p w14:paraId="31EFB1A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2) передает заявки участников конкурсного отбора, включенных в перечень 1, на рассмотрение конкурсной комиссии по отбору получателей Грантов (далее – Конкурсная комиссия); </w:t>
      </w:r>
    </w:p>
    <w:p w14:paraId="537F298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направляет:</w:t>
      </w:r>
    </w:p>
    <w:p w14:paraId="50694CC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а) участникам конкурсного отбора, включенным в перечень 1, уведомления о допуске к участию в конкурсном отборе, предусматривающем собеседование, способом, указанным в заявлении;</w:t>
      </w:r>
    </w:p>
    <w:p w14:paraId="72B255B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б) участникам конкурсного отбора, включенным в перечень 2, уведомления об отклонении заявок с приложением выписки из приказа, указанного в подпункте 1 настоящего пункта, способом, указанным в заявлении.</w:t>
      </w:r>
    </w:p>
    <w:p w14:paraId="3E90146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4. Конкурсный отбор осуществляет Конкурсная комиссия. </w:t>
      </w:r>
    </w:p>
    <w:p w14:paraId="386B2D5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Состав Конкурсной комиссии и порядок ее работы утверждаются приказом министерства. </w:t>
      </w:r>
    </w:p>
    <w:p w14:paraId="02B7943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Заседание Конкурсной комиссии проводится в срок, не превышающий 30 рабочих дней, следующих за днем окончания срока приема заявок, указанного в объявлении.  </w:t>
      </w:r>
    </w:p>
    <w:p w14:paraId="57BCBBA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Конкурсная комиссия определяет дату, время и место проведения заседания Конкурсной комиссии и информирует участников конкурсного </w:t>
      </w:r>
      <w:r w:rsidRPr="00911058">
        <w:rPr>
          <w:rFonts w:ascii="Verdana" w:hAnsi="Verdana"/>
          <w:sz w:val="24"/>
          <w:szCs w:val="24"/>
          <w:lang w:eastAsia="ru-RU"/>
        </w:rPr>
        <w:lastRenderedPageBreak/>
        <w:t>отбора, включенных в перечень 1, способом, указанным в заявлении, о дате времени и месте проведения заседания Конкурсной комиссии.</w:t>
      </w:r>
    </w:p>
    <w:p w14:paraId="7E778A5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5. Конкурсная комиссия: </w:t>
      </w:r>
    </w:p>
    <w:p w14:paraId="4B036E4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1) проводит собеседование с каждым участником конкурсного отбора, оценивает их заявки по каждому из критериев отбора, предусмотренных пунктом 1.7 Порядка, исходя из их весового значения в общей оценке, путем заполнения конкурсных бюллетеней по форме согласно приложению № 3 к Порядку. </w:t>
      </w:r>
    </w:p>
    <w:p w14:paraId="5DAA234F"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Решение по выставлению соответствующего балла в отношении критерия отбора, предусмотренного в строках 1, 2 конкурсного бюллетеня, осуществляется на основании информации, содержащейся в заявке.</w:t>
      </w:r>
    </w:p>
    <w:p w14:paraId="63196A2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Решение по выставлению балла в строке 3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 присутствующих на заседании.</w:t>
      </w:r>
    </w:p>
    <w:p w14:paraId="610A864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В случае неявки участника конкурсного отбора на собеседование конкурсный бюллетень на данного участника конкурсного отбора не заполняется.</w:t>
      </w:r>
    </w:p>
    <w:p w14:paraId="6BCE346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В случае выставления участнику конкурсного отбора оценки 1 балл по критерию отбора, предусмотренному строкой 3 конкурсного бюллетеня, итоговое количество баллов в строке 4 конкурсного бюллетеня не выставляется.</w:t>
      </w:r>
    </w:p>
    <w:p w14:paraId="60BD086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2) принимает решение о присвоении заявкам порядковых номеров на основании ранжирования итогового количества баллов, выставленных участникам конкурсного отбора в строке 4 конкурсных бюллетеней (от наибольшего к наименьшему), и с учетом очередности поступления заявок, путем формирования рейтинга участников конкурсного отбора для предоставления Грантов по форме, согласно приложению № 4 к Порядку (далее – рейтинг). При равном количестве баллов, выставленных участникам конкурсного отбора в строке 4 конкурсных бюллетеней, меньший порядковый номер в рейтинге присваивается участнику конкурсного отбора, дата и время регистрации заявки которого, является наиболее ранней; </w:t>
      </w:r>
    </w:p>
    <w:p w14:paraId="4EF7CE5A"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3) формирует реестр участников конкурсного отбора, рекомендованных для предоставления Грантов (далее – реестр участников конкурсного отбора), по форме согласно приложению № 5 к Порядку. </w:t>
      </w:r>
    </w:p>
    <w:p w14:paraId="13B42D5D"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Реестр участников конкурсного отбора, формируется на основании рейтинга в пределах доведенных лимитов бюджетных обязательств, указанных в пункте 1.4 Порядка. </w:t>
      </w:r>
    </w:p>
    <w:p w14:paraId="023CF40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lastRenderedPageBreak/>
        <w:t>Решения, принимаемые Конкурсной комиссией, предусмотренные настоящим пунктом, отражаются в протоколе заседания Конкурсной комиссии.</w:t>
      </w:r>
    </w:p>
    <w:p w14:paraId="776A363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По результатам конкурсного отбора Конкурсная комиссия готовит предложения по размеру Гранта, предоставляемого конкретному участнику конкурсного отбора, включенному в реестр участников конкурсного отбора, который определяется Конкурсной комиссией с учетом собственных средств, и рассчитывается по формуле, указанной в пункте 3.4 Порядка.</w:t>
      </w:r>
    </w:p>
    <w:p w14:paraId="40AF948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Рейтинг и реестр участников конкурсного отбора приобщаются к протоколу заседания Конкурсной комиссии.</w:t>
      </w:r>
    </w:p>
    <w:p w14:paraId="2AE1219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Протокол заседания Конкурсной комиссии направляется в министерство в течение 5 рабочих дней со дня заседания Конкурсной комиссии.</w:t>
      </w:r>
    </w:p>
    <w:p w14:paraId="19D3241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541CEFC2"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Порядок предоставления заявителям разъяснений положений объявления, даты начала и окончания срока такого предоставления.</w:t>
      </w:r>
    </w:p>
    <w:p w14:paraId="7526B80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color w:val="000000"/>
          <w:sz w:val="24"/>
          <w:szCs w:val="24"/>
          <w:lang w:eastAsia="ru-RU"/>
        </w:rPr>
        <w:t>Участники конкурсного отбора в течение срока подачи заявок получают в министерстве разъяснения положений объявления при личном обращении (на личном приеме, в телефонном режиме) или в электронной форме.</w:t>
      </w:r>
    </w:p>
    <w:p w14:paraId="696F84A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7640712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Срок, в течение которого участник конкурсного отбора, прошедший конкурсный отбор, должен подписать соглашение о предоставлении гранта в соответствии с пунктом 3.7 Порядка.</w:t>
      </w:r>
    </w:p>
    <w:p w14:paraId="2141BC6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Министерство в течение 10 рабочих дней, следующих за днем размещения на официальном сайте министерства информации о результатах рассмотрения заявок, направляет получателю Гранта в личный кабинет в ГИС «Субсидия АПК24» проект соглашения, сформированный в форме электронного документа, а в случае заключения соглашения на бумажном носителе передает получателю Гранта 2 экземпляра проекта соглашения на бумажном носителе способом, указанным в заявлении.</w:t>
      </w:r>
    </w:p>
    <w:p w14:paraId="71E4E5E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Получатель Гранта в течение 2 рабочих дней, следующих за днем получения проекта соглашения, подписывает проект соглашения электронной подписью и направляет его в министерство в ГИС «Субсидия АПК24» для подписания, а в случае заключения соглашения на бумажном носителе получатель Гранта подписывает 2 экземпляра проекта соглашения в течение 2 рабочих дней, следующих за днем </w:t>
      </w:r>
      <w:r w:rsidRPr="00911058">
        <w:rPr>
          <w:rFonts w:ascii="Verdana" w:hAnsi="Verdana"/>
          <w:sz w:val="24"/>
          <w:szCs w:val="24"/>
          <w:lang w:eastAsia="ru-RU"/>
        </w:rPr>
        <w:lastRenderedPageBreak/>
        <w:t xml:space="preserve">получения проекта соглашения, скрепляет их печатью (при ее наличии) и направляет их на бумажном носителе лично либо путем направления по почте в министерство. </w:t>
      </w:r>
    </w:p>
    <w:p w14:paraId="7555854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6CE68FB1"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shd w:val="clear" w:color="auto" w:fill="FFFFFF"/>
          <w:lang w:eastAsia="ru-RU"/>
        </w:rPr>
        <w:t xml:space="preserve">Условия признания участника конкурсного отбора, прошедшего конкурсный отбор, </w:t>
      </w:r>
      <w:r w:rsidRPr="00911058">
        <w:rPr>
          <w:rFonts w:ascii="Verdana" w:hAnsi="Verdana"/>
          <w:b/>
          <w:bCs/>
          <w:color w:val="000000"/>
          <w:sz w:val="24"/>
          <w:szCs w:val="24"/>
          <w:shd w:val="clear" w:color="auto" w:fill="FFFFFF"/>
          <w:lang w:eastAsia="ru-RU"/>
        </w:rPr>
        <w:t>уклонившимся</w:t>
      </w:r>
      <w:r w:rsidRPr="00911058">
        <w:rPr>
          <w:rFonts w:ascii="Verdana" w:hAnsi="Verdana"/>
          <w:b/>
          <w:bCs/>
          <w:sz w:val="24"/>
          <w:szCs w:val="24"/>
          <w:shd w:val="clear" w:color="auto" w:fill="FFFFFF"/>
          <w:lang w:eastAsia="ru-RU"/>
        </w:rPr>
        <w:t xml:space="preserve"> от заключения соглашения о предоставлении гранта.</w:t>
      </w:r>
      <w:r w:rsidRPr="00911058">
        <w:rPr>
          <w:rFonts w:ascii="Verdana" w:hAnsi="Verdana"/>
          <w:sz w:val="24"/>
          <w:szCs w:val="24"/>
          <w:shd w:val="clear" w:color="auto" w:fill="FFFFFF"/>
          <w:lang w:eastAsia="ru-RU"/>
        </w:rPr>
        <w:t xml:space="preserve">  </w:t>
      </w:r>
    </w:p>
    <w:p w14:paraId="64235B3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lang w:eastAsia="ru-RU"/>
        </w:rPr>
        <w:t xml:space="preserve">          </w:t>
      </w:r>
      <w:r w:rsidRPr="00911058">
        <w:rPr>
          <w:rFonts w:ascii="Verdana" w:hAnsi="Verdana"/>
          <w:sz w:val="24"/>
          <w:szCs w:val="24"/>
          <w:lang w:eastAsia="ru-RU"/>
        </w:rPr>
        <w:t>Условиями признания победителя (победителей) конкурсного</w:t>
      </w:r>
      <w:r w:rsidRPr="00911058">
        <w:rPr>
          <w:rFonts w:ascii="Verdana" w:hAnsi="Verdana"/>
          <w:b/>
          <w:bCs/>
          <w:sz w:val="24"/>
          <w:szCs w:val="24"/>
          <w:lang w:eastAsia="ru-RU"/>
        </w:rPr>
        <w:t xml:space="preserve"> о</w:t>
      </w:r>
      <w:r w:rsidRPr="00911058">
        <w:rPr>
          <w:rFonts w:ascii="Verdana" w:hAnsi="Verdana"/>
          <w:sz w:val="24"/>
          <w:szCs w:val="24"/>
          <w:lang w:eastAsia="ru-RU"/>
        </w:rPr>
        <w:t>тбора уклонившимся от заключения соглашения о предоставлении гранта (далее – соглашение) являются:</w:t>
      </w:r>
    </w:p>
    <w:p w14:paraId="3B6FCFDC"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          1) </w:t>
      </w:r>
      <w:proofErr w:type="spellStart"/>
      <w:r w:rsidRPr="00911058">
        <w:rPr>
          <w:rFonts w:ascii="Verdana" w:hAnsi="Verdana"/>
          <w:sz w:val="24"/>
          <w:szCs w:val="24"/>
          <w:lang w:eastAsia="ru-RU"/>
        </w:rPr>
        <w:t>неподписание</w:t>
      </w:r>
      <w:proofErr w:type="spellEnd"/>
      <w:r w:rsidRPr="00911058">
        <w:rPr>
          <w:rFonts w:ascii="Verdana" w:hAnsi="Verdana"/>
          <w:sz w:val="24"/>
          <w:szCs w:val="24"/>
          <w:lang w:eastAsia="ru-RU"/>
        </w:rPr>
        <w:t xml:space="preserve"> соглашения победителем конкурсного отбора в срок, указанный в абзаце втором пункта 3.7 Порядка;</w:t>
      </w:r>
    </w:p>
    <w:p w14:paraId="4B85F434"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2) отказ от заключения соглашение и направление об этом в министерство письменного уведомления.</w:t>
      </w:r>
    </w:p>
    <w:p w14:paraId="6CF63B1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3D45D72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color w:val="000000"/>
          <w:sz w:val="24"/>
          <w:szCs w:val="24"/>
          <w:lang w:eastAsia="ru-RU"/>
        </w:rPr>
        <w:t xml:space="preserve">Дата размещения результатов конкурсного отбора </w:t>
      </w:r>
      <w:r w:rsidRPr="00911058">
        <w:rPr>
          <w:rFonts w:ascii="Verdana" w:hAnsi="Verdana"/>
          <w:b/>
          <w:bCs/>
          <w:sz w:val="24"/>
          <w:szCs w:val="24"/>
          <w:lang w:eastAsia="ru-RU"/>
        </w:rPr>
        <w:t xml:space="preserve">в информационно-телекоммуникационной сети Интернет по адресу: </w:t>
      </w:r>
      <w:hyperlink r:id="rId7" w:history="1">
        <w:r w:rsidRPr="00911058">
          <w:rPr>
            <w:rFonts w:ascii="Verdana" w:hAnsi="Verdana"/>
            <w:b/>
            <w:bCs/>
            <w:color w:val="0563C1"/>
            <w:sz w:val="24"/>
            <w:szCs w:val="24"/>
            <w:lang w:eastAsia="ru-RU"/>
          </w:rPr>
          <w:t>www.krasagro.ru</w:t>
        </w:r>
      </w:hyperlink>
      <w:r w:rsidRPr="00911058">
        <w:rPr>
          <w:rFonts w:ascii="Verdana" w:hAnsi="Verdana"/>
          <w:b/>
          <w:bCs/>
          <w:sz w:val="24"/>
          <w:szCs w:val="24"/>
          <w:lang w:eastAsia="ru-RU"/>
        </w:rPr>
        <w:t xml:space="preserve"> (далее – официальный сайт министерства), </w:t>
      </w:r>
      <w:r w:rsidRPr="00911058">
        <w:rPr>
          <w:rFonts w:ascii="Verdana" w:hAnsi="Verdana"/>
          <w:b/>
          <w:bCs/>
          <w:color w:val="000000"/>
          <w:sz w:val="24"/>
          <w:szCs w:val="24"/>
          <w:lang w:eastAsia="ru-RU"/>
        </w:rPr>
        <w:t xml:space="preserve">на едином портале </w:t>
      </w:r>
      <w:r w:rsidRPr="00911058">
        <w:rPr>
          <w:rFonts w:ascii="Verdana" w:hAnsi="Verdana"/>
          <w:b/>
          <w:bCs/>
          <w:sz w:val="24"/>
          <w:szCs w:val="24"/>
          <w:lang w:eastAsia="ru-RU"/>
        </w:rPr>
        <w:t xml:space="preserve">бюджетной системы Российской Федерации в информационно-телекоммуникационной сети Интернет по адресу: www.budget.gov.ru (далее – единый портал) путем размещения указателя страницы официального сайта министерства </w:t>
      </w:r>
      <w:r w:rsidRPr="00911058">
        <w:rPr>
          <w:rFonts w:ascii="Verdana" w:hAnsi="Verdana"/>
          <w:b/>
          <w:bCs/>
          <w:color w:val="000000"/>
          <w:sz w:val="24"/>
          <w:szCs w:val="24"/>
          <w:lang w:eastAsia="ru-RU"/>
        </w:rPr>
        <w:t>в соответствии с пунктом 2.21 Порядка.</w:t>
      </w:r>
    </w:p>
    <w:p w14:paraId="3B5B6E9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Министерство не позднее 14-го календарного дня, следующего за днем издания приказа о результатах конкурсного отбора, размещает на официальном сайте министерства, на едином портале путем размещения указателя страницы официального сайта министерства информацию о результатах рассмотрения заявок, включающую следующие сведения:</w:t>
      </w:r>
    </w:p>
    <w:p w14:paraId="3DAEBA59"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дату, время и место проведения рассмотрения заявок;</w:t>
      </w:r>
    </w:p>
    <w:p w14:paraId="732FCF3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2) дату, время и место оценки заявок;</w:t>
      </w:r>
    </w:p>
    <w:p w14:paraId="0C2D0D2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информацию об участниках конкурсного отбора, заявки которых были рассмотрены;</w:t>
      </w:r>
    </w:p>
    <w:p w14:paraId="375E766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4) информацию об участниках конкурсного отбора, заявки которых отклонены, с указанием причин их отклонения, в том числе положений объявления, которым не соответствуют такие заявки;</w:t>
      </w:r>
    </w:p>
    <w:p w14:paraId="3DF0E9BE"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5) последовательность оценки заявок, присвоенные заявкам значения по каждому из предусмотренных критериев оценки заявок, принятое на </w:t>
      </w:r>
      <w:r w:rsidRPr="00911058">
        <w:rPr>
          <w:rFonts w:ascii="Verdana" w:hAnsi="Verdana"/>
          <w:sz w:val="24"/>
          <w:szCs w:val="24"/>
          <w:lang w:eastAsia="ru-RU"/>
        </w:rPr>
        <w:lastRenderedPageBreak/>
        <w:t>основании результатов оценки заявок решение о присвоении таким заявкам порядковых номеров;</w:t>
      </w:r>
    </w:p>
    <w:p w14:paraId="5E43EAD3"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6) наименование получателя Гранта, с которым заключается соглашение, и размер предоставляемого ему Гранта.</w:t>
      </w:r>
    </w:p>
    <w:p w14:paraId="6E94817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sz w:val="24"/>
          <w:szCs w:val="24"/>
          <w:lang w:eastAsia="ru-RU"/>
        </w:rPr>
        <w:t> </w:t>
      </w:r>
    </w:p>
    <w:p w14:paraId="5237596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b/>
          <w:bCs/>
          <w:sz w:val="24"/>
          <w:szCs w:val="24"/>
          <w:lang w:eastAsia="ru-RU"/>
        </w:rPr>
        <w:t>Условия предоставления гранта в соответствии с пунктом 3.2 Порядка</w:t>
      </w:r>
    </w:p>
    <w:p w14:paraId="306E37B6"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Гранты предоставляются при соблюдении следующих условий:</w:t>
      </w:r>
    </w:p>
    <w:p w14:paraId="0F5C12CB"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1) участник конкурсного отбора не является или ранее не являлся получателем гранта «</w:t>
      </w:r>
      <w:proofErr w:type="spellStart"/>
      <w:r w:rsidRPr="00911058">
        <w:rPr>
          <w:rFonts w:ascii="Verdana" w:hAnsi="Verdana"/>
          <w:sz w:val="24"/>
          <w:szCs w:val="24"/>
          <w:lang w:eastAsia="ru-RU"/>
        </w:rPr>
        <w:t>Агростартап</w:t>
      </w:r>
      <w:proofErr w:type="spellEnd"/>
      <w:r w:rsidRPr="00911058">
        <w:rPr>
          <w:rFonts w:ascii="Verdana" w:hAnsi="Verdana"/>
          <w:sz w:val="24"/>
          <w:szCs w:val="24"/>
          <w:lang w:eastAsia="ru-RU"/>
        </w:rPr>
        <w:t>», гранта на поддержку начинающего фермера, предусмотренных постановлением Правительства Российской Федерации от 14.07.2012 № 717 «Государственной программе развития сельского хозяйства и регулирования рынков сельскохозяйственной продукции, сырья и продовольствия»;</w:t>
      </w:r>
    </w:p>
    <w:p w14:paraId="5A49A8C5"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 xml:space="preserve">2) наличие у участника конкурсного отбора земельного участка, находящегося в собственности или в пользовании, необходимого для реализации проекта. </w:t>
      </w:r>
    </w:p>
    <w:p w14:paraId="56DC8227"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При этом период пользования земельным участком должен быть не менее всего срока реализации проекта;</w:t>
      </w:r>
    </w:p>
    <w:p w14:paraId="647A0448" w14:textId="77777777" w:rsidR="00911058" w:rsidRPr="00911058" w:rsidRDefault="00911058" w:rsidP="00911058">
      <w:pPr>
        <w:tabs>
          <w:tab w:val="clear" w:pos="992"/>
        </w:tabs>
        <w:spacing w:before="100" w:beforeAutospacing="1" w:after="100" w:afterAutospacing="1"/>
        <w:rPr>
          <w:sz w:val="24"/>
          <w:szCs w:val="24"/>
          <w:lang w:eastAsia="ru-RU"/>
        </w:rPr>
      </w:pPr>
      <w:r w:rsidRPr="00911058">
        <w:rPr>
          <w:rFonts w:ascii="Verdana" w:hAnsi="Verdana"/>
          <w:sz w:val="24"/>
          <w:szCs w:val="24"/>
          <w:lang w:eastAsia="ru-RU"/>
        </w:rPr>
        <w:t>3) отсутствие случаев привлечения участника конкурсного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 году, предшествующем году получения Гранта, и в году получения Гранта на первое число месяца подачи заявки.</w:t>
      </w:r>
    </w:p>
    <w:p w14:paraId="3803307F" w14:textId="77777777" w:rsidR="00911058" w:rsidRPr="00911058" w:rsidRDefault="00911058" w:rsidP="00911058">
      <w:pPr>
        <w:tabs>
          <w:tab w:val="clear" w:pos="992"/>
        </w:tabs>
        <w:spacing w:before="100" w:beforeAutospacing="1" w:after="100" w:afterAutospacing="1"/>
        <w:jc w:val="both"/>
        <w:rPr>
          <w:sz w:val="24"/>
          <w:szCs w:val="24"/>
          <w:lang w:eastAsia="ru-RU"/>
        </w:rPr>
      </w:pPr>
      <w:r w:rsidRPr="00911058">
        <w:rPr>
          <w:sz w:val="24"/>
          <w:szCs w:val="24"/>
          <w:lang w:eastAsia="ru-RU"/>
        </w:rPr>
        <w:t> </w:t>
      </w:r>
    </w:p>
    <w:p w14:paraId="0768B2AD" w14:textId="77777777" w:rsidR="0080209D" w:rsidRDefault="0080209D">
      <w:bookmarkStart w:id="0" w:name="_GoBack"/>
      <w:bookmarkEnd w:id="0"/>
    </w:p>
    <w:sectPr w:rsidR="0080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5F"/>
    <w:rsid w:val="0080209D"/>
    <w:rsid w:val="00911058"/>
    <w:rsid w:val="00912E56"/>
    <w:rsid w:val="009A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795FB-E530-41F1-8E2C-64E520F5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2E56"/>
    <w:pPr>
      <w:tabs>
        <w:tab w:val="left" w:pos="992"/>
      </w:tabs>
    </w:pPr>
    <w:rPr>
      <w:sz w:val="28"/>
    </w:rPr>
  </w:style>
  <w:style w:type="paragraph" w:styleId="1">
    <w:name w:val="heading 1"/>
    <w:basedOn w:val="a"/>
    <w:next w:val="a"/>
    <w:link w:val="10"/>
    <w:qFormat/>
    <w:rsid w:val="00912E56"/>
    <w:pPr>
      <w:keepNext/>
      <w:jc w:val="center"/>
      <w:outlineLvl w:val="0"/>
    </w:pPr>
    <w:rPr>
      <w:b/>
      <w:sz w:val="18"/>
    </w:rPr>
  </w:style>
  <w:style w:type="paragraph" w:styleId="2">
    <w:name w:val="heading 2"/>
    <w:basedOn w:val="a"/>
    <w:next w:val="a"/>
    <w:link w:val="20"/>
    <w:qFormat/>
    <w:rsid w:val="00912E56"/>
    <w:pPr>
      <w:keepNext/>
      <w:jc w:val="center"/>
      <w:outlineLvl w:val="1"/>
    </w:pPr>
    <w:rPr>
      <w:b/>
      <w:sz w:val="32"/>
    </w:rPr>
  </w:style>
  <w:style w:type="paragraph" w:styleId="3">
    <w:name w:val="heading 3"/>
    <w:basedOn w:val="a"/>
    <w:next w:val="a"/>
    <w:link w:val="30"/>
    <w:qFormat/>
    <w:rsid w:val="00912E56"/>
    <w:pPr>
      <w:keepNext/>
      <w:jc w:val="center"/>
      <w:outlineLvl w:val="2"/>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E56"/>
    <w:rPr>
      <w:b/>
      <w:sz w:val="18"/>
    </w:rPr>
  </w:style>
  <w:style w:type="character" w:customStyle="1" w:styleId="20">
    <w:name w:val="Заголовок 2 Знак"/>
    <w:basedOn w:val="a0"/>
    <w:link w:val="2"/>
    <w:rsid w:val="00912E56"/>
    <w:rPr>
      <w:b/>
      <w:sz w:val="32"/>
    </w:rPr>
  </w:style>
  <w:style w:type="character" w:customStyle="1" w:styleId="30">
    <w:name w:val="Заголовок 3 Знак"/>
    <w:basedOn w:val="a0"/>
    <w:link w:val="3"/>
    <w:rsid w:val="00912E56"/>
    <w:rPr>
      <w:b/>
      <w:sz w:val="30"/>
    </w:rPr>
  </w:style>
  <w:style w:type="character" w:styleId="a3">
    <w:name w:val="Strong"/>
    <w:basedOn w:val="a0"/>
    <w:uiPriority w:val="22"/>
    <w:qFormat/>
    <w:rsid w:val="00912E56"/>
    <w:rPr>
      <w:b/>
      <w:bCs/>
    </w:rPr>
  </w:style>
  <w:style w:type="paragraph" w:styleId="a4">
    <w:name w:val="List Paragraph"/>
    <w:basedOn w:val="a"/>
    <w:uiPriority w:val="34"/>
    <w:qFormat/>
    <w:rsid w:val="0091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5396">
      <w:bodyDiv w:val="1"/>
      <w:marLeft w:val="0"/>
      <w:marRight w:val="0"/>
      <w:marTop w:val="0"/>
      <w:marBottom w:val="0"/>
      <w:divBdr>
        <w:top w:val="none" w:sz="0" w:space="0" w:color="auto"/>
        <w:left w:val="none" w:sz="0" w:space="0" w:color="auto"/>
        <w:bottom w:val="none" w:sz="0" w:space="0" w:color="auto"/>
        <w:right w:val="none" w:sz="0" w:space="0" w:color="auto"/>
      </w:divBdr>
      <w:divsChild>
        <w:div w:id="1256016535">
          <w:marLeft w:val="0"/>
          <w:marRight w:val="0"/>
          <w:marTop w:val="0"/>
          <w:marBottom w:val="0"/>
          <w:divBdr>
            <w:top w:val="none" w:sz="0" w:space="0" w:color="auto"/>
            <w:left w:val="none" w:sz="0" w:space="0" w:color="auto"/>
            <w:bottom w:val="none" w:sz="0" w:space="0" w:color="auto"/>
            <w:right w:val="none" w:sz="0" w:space="0" w:color="auto"/>
          </w:divBdr>
          <w:divsChild>
            <w:div w:id="892159390">
              <w:marLeft w:val="0"/>
              <w:marRight w:val="0"/>
              <w:marTop w:val="0"/>
              <w:marBottom w:val="0"/>
              <w:divBdr>
                <w:top w:val="none" w:sz="0" w:space="0" w:color="auto"/>
                <w:left w:val="none" w:sz="0" w:space="0" w:color="auto"/>
                <w:bottom w:val="none" w:sz="0" w:space="0" w:color="auto"/>
                <w:right w:val="none" w:sz="0" w:space="0" w:color="auto"/>
              </w:divBdr>
              <w:divsChild>
                <w:div w:id="191118635">
                  <w:marLeft w:val="0"/>
                  <w:marRight w:val="0"/>
                  <w:marTop w:val="0"/>
                  <w:marBottom w:val="0"/>
                  <w:divBdr>
                    <w:top w:val="none" w:sz="0" w:space="0" w:color="auto"/>
                    <w:left w:val="none" w:sz="0" w:space="0" w:color="auto"/>
                    <w:bottom w:val="none" w:sz="0" w:space="0" w:color="auto"/>
                    <w:right w:val="none" w:sz="0" w:space="0" w:color="auto"/>
                  </w:divBdr>
                  <w:divsChild>
                    <w:div w:id="11332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ag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agro.ru" TargetMode="External"/><Relationship Id="rId5" Type="http://schemas.openxmlformats.org/officeDocument/2006/relationships/hyperlink" Target="mailto:safronova@krasagro.ru" TargetMode="External"/><Relationship Id="rId4" Type="http://schemas.openxmlformats.org/officeDocument/2006/relationships/hyperlink" Target="mailto:krasagro@krasag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3491</Words>
  <Characters>19905</Characters>
  <Application>Microsoft Office Word</Application>
  <DocSecurity>0</DocSecurity>
  <Lines>165</Lines>
  <Paragraphs>46</Paragraphs>
  <ScaleCrop>false</ScaleCrop>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2023-04-25T01:15:00Z</dcterms:created>
  <dcterms:modified xsi:type="dcterms:W3CDTF">2023-04-25T01:17:00Z</dcterms:modified>
</cp:coreProperties>
</file>